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82F1F" w14:textId="74F56350" w:rsidR="006673F7" w:rsidRPr="00B266B0" w:rsidRDefault="000D67CC" w:rsidP="006673F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#103bis</w:t>
      </w:r>
      <w:r w:rsidR="006673F7" w:rsidRPr="00B266B0">
        <w:rPr>
          <w:bCs/>
          <w:noProof w:val="0"/>
          <w:sz w:val="24"/>
          <w:szCs w:val="24"/>
        </w:rPr>
        <w:tab/>
      </w:r>
      <w:r w:rsidR="006673F7" w:rsidRPr="00B266B0">
        <w:rPr>
          <w:rFonts w:hint="eastAsia"/>
          <w:bCs/>
          <w:noProof w:val="0"/>
          <w:sz w:val="24"/>
          <w:szCs w:val="24"/>
        </w:rPr>
        <w:t>R</w:t>
      </w:r>
      <w:r w:rsidR="006673F7" w:rsidRPr="00B266B0">
        <w:rPr>
          <w:bCs/>
          <w:noProof w:val="0"/>
          <w:sz w:val="24"/>
          <w:szCs w:val="24"/>
        </w:rPr>
        <w:t>2</w:t>
      </w:r>
      <w:r w:rsidR="006673F7" w:rsidRPr="00B266B0">
        <w:rPr>
          <w:rFonts w:hint="eastAsia"/>
          <w:bCs/>
          <w:noProof w:val="0"/>
          <w:sz w:val="24"/>
          <w:szCs w:val="24"/>
        </w:rPr>
        <w:t>-</w:t>
      </w:r>
      <w:r w:rsidR="006673F7" w:rsidRPr="00B266B0">
        <w:rPr>
          <w:bCs/>
          <w:noProof w:val="0"/>
          <w:sz w:val="24"/>
          <w:szCs w:val="24"/>
        </w:rPr>
        <w:t>1</w:t>
      </w:r>
      <w:r w:rsidR="006673F7">
        <w:rPr>
          <w:bCs/>
          <w:noProof w:val="0"/>
          <w:sz w:val="24"/>
          <w:szCs w:val="24"/>
        </w:rPr>
        <w:t>8</w:t>
      </w:r>
      <w:r w:rsidR="00D179FE">
        <w:rPr>
          <w:bCs/>
          <w:noProof w:val="0"/>
          <w:sz w:val="24"/>
          <w:szCs w:val="24"/>
        </w:rPr>
        <w:t>14222</w:t>
      </w:r>
    </w:p>
    <w:p w14:paraId="36D47927" w14:textId="5BA059B2" w:rsidR="006673F7" w:rsidRPr="00B266B0" w:rsidRDefault="000D67CC" w:rsidP="006673F7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8F396F">
        <w:rPr>
          <w:rFonts w:eastAsia="SimSun"/>
          <w:noProof w:val="0"/>
          <w:sz w:val="24"/>
          <w:szCs w:val="24"/>
          <w:lang w:eastAsia="zh-CN"/>
        </w:rPr>
        <w:t>Chengdu, China, 08 - 12 October 2018</w:t>
      </w:r>
      <w:r w:rsidR="006673F7">
        <w:rPr>
          <w:rFonts w:eastAsia="SimSun"/>
          <w:noProof w:val="0"/>
          <w:sz w:val="24"/>
          <w:szCs w:val="24"/>
          <w:lang w:eastAsia="zh-CN"/>
        </w:rPr>
        <w:tab/>
      </w:r>
      <w:r w:rsidR="006673F7" w:rsidRPr="006673F7">
        <w:rPr>
          <w:rFonts w:eastAsia="SimSun" w:hint="eastAsia"/>
          <w:bCs/>
          <w:i/>
          <w:noProof w:val="0"/>
          <w:sz w:val="24"/>
          <w:szCs w:val="24"/>
          <w:lang w:eastAsia="zh-CN"/>
        </w:rPr>
        <w:t>R</w:t>
      </w:r>
      <w:r w:rsidR="006673F7" w:rsidRPr="006673F7">
        <w:rPr>
          <w:rFonts w:eastAsia="SimSun"/>
          <w:bCs/>
          <w:i/>
          <w:noProof w:val="0"/>
          <w:sz w:val="24"/>
          <w:szCs w:val="24"/>
          <w:lang w:eastAsia="zh-CN"/>
        </w:rPr>
        <w:t>2</w:t>
      </w:r>
      <w:r w:rsidR="006673F7" w:rsidRPr="006673F7">
        <w:rPr>
          <w:rFonts w:eastAsia="SimSun" w:hint="eastAsia"/>
          <w:bCs/>
          <w:i/>
          <w:noProof w:val="0"/>
          <w:sz w:val="24"/>
          <w:szCs w:val="24"/>
          <w:lang w:eastAsia="zh-CN"/>
        </w:rPr>
        <w:t>-</w:t>
      </w:r>
      <w:r w:rsidR="006673F7" w:rsidRPr="006673F7">
        <w:rPr>
          <w:rFonts w:eastAsia="SimSun"/>
          <w:bCs/>
          <w:i/>
          <w:noProof w:val="0"/>
          <w:sz w:val="24"/>
          <w:szCs w:val="24"/>
          <w:lang w:eastAsia="zh-CN"/>
        </w:rPr>
        <w:t>1809752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B1EBA68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179FE">
        <w:rPr>
          <w:rFonts w:cs="Arial"/>
          <w:b/>
          <w:bCs/>
          <w:sz w:val="24"/>
          <w:lang w:eastAsia="ja-JP"/>
        </w:rPr>
        <w:t>10.5.1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6DD5658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A55BD" w:rsidRPr="006A55BD">
        <w:rPr>
          <w:rFonts w:ascii="Arial" w:hAnsi="Arial" w:cs="Arial"/>
          <w:b/>
          <w:bCs/>
          <w:sz w:val="24"/>
        </w:rPr>
        <w:t>Enabling and disabling integrity protection on DRB</w:t>
      </w:r>
      <w:r w:rsidR="00431A93">
        <w:rPr>
          <w:rFonts w:ascii="Arial" w:hAnsi="Arial" w:cs="Arial"/>
          <w:b/>
          <w:bCs/>
          <w:sz w:val="24"/>
        </w:rPr>
        <w:t>s</w:t>
      </w:r>
      <w:r w:rsidR="006A55BD" w:rsidRPr="006A55BD">
        <w:rPr>
          <w:rFonts w:ascii="Arial" w:hAnsi="Arial" w:cs="Arial"/>
          <w:b/>
          <w:bCs/>
          <w:sz w:val="24"/>
        </w:rPr>
        <w:t xml:space="preserve"> in MR-DC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65D22FF" w14:textId="140565FB" w:rsidR="008E15E7" w:rsidRDefault="008E15E7" w:rsidP="00CD4C7B">
      <w:r w:rsidRPr="008E15E7">
        <w:t>For MR-DC with 5GC, UP integrity protection can be configured on a per radio bearer basis</w:t>
      </w:r>
      <w:r w:rsidR="002D4DE2">
        <w:t xml:space="preserve"> [</w:t>
      </w:r>
      <w:hyperlink r:id="rId7" w:history="1">
        <w:r w:rsidRPr="002D4DE2">
          <w:rPr>
            <w:rStyle w:val="Hyperlink"/>
          </w:rPr>
          <w:t>37.340</w:t>
        </w:r>
      </w:hyperlink>
      <w:r>
        <w:t>]</w:t>
      </w:r>
      <w:r w:rsidRPr="008E15E7">
        <w:t>.</w:t>
      </w:r>
      <w:r>
        <w:t xml:space="preserve"> In this contribution, we </w:t>
      </w:r>
      <w:r w:rsidR="00431A93">
        <w:t>discuss some details</w:t>
      </w:r>
      <w:r>
        <w:t>.</w:t>
      </w:r>
    </w:p>
    <w:p w14:paraId="127ACA6D" w14:textId="089903C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7159F">
        <w:t>Discussion</w:t>
      </w:r>
    </w:p>
    <w:p w14:paraId="3E6723B6" w14:textId="667B704C" w:rsidR="00661CA0" w:rsidRDefault="00F56A9F" w:rsidP="00CD4C7B">
      <w:r>
        <w:t xml:space="preserve">In MR-DC, one of the Master and Secondary Nodes is an LTE eNB and the other one is an NR gNB. It may well be that </w:t>
      </w:r>
      <w:r w:rsidR="00166AFB">
        <w:t>the gNB supports integrity protection on DRBs (DRB IP), whereas the eNB does not</w:t>
      </w:r>
      <w:r w:rsidR="00644208">
        <w:t xml:space="preserve"> (for example</w:t>
      </w:r>
      <w:r w:rsidR="00A266FA">
        <w:t>, 5GC access over E-UTRA does not support DRB IP</w:t>
      </w:r>
      <w:r w:rsidR="00644208">
        <w:t>)</w:t>
      </w:r>
      <w:r w:rsidR="00166AFB">
        <w:t xml:space="preserve">. </w:t>
      </w:r>
      <w:r w:rsidR="0034448B">
        <w:t>In such cases, DRB IP may be enabled or disabled at any bearer-type change between MN- and SN-terminated bearers (e.g. for PDU sessions for which DRB IP has been indicated as “preferred”).</w:t>
      </w:r>
    </w:p>
    <w:p w14:paraId="2B16EA5F" w14:textId="49AE2666" w:rsidR="00661CA0" w:rsidRDefault="00661CA0" w:rsidP="00B00290">
      <w:r w:rsidRPr="009203AB">
        <w:rPr>
          <w:b/>
        </w:rPr>
        <w:t>Observation</w:t>
      </w:r>
      <w:r w:rsidR="0034448B">
        <w:rPr>
          <w:b/>
        </w:rPr>
        <w:t xml:space="preserve"> 1</w:t>
      </w:r>
      <w:r>
        <w:t>:</w:t>
      </w:r>
      <w:r w:rsidR="00B00290">
        <w:t xml:space="preserve"> </w:t>
      </w:r>
      <w:r>
        <w:t>An eNB involved in MR-DC may not support integrity protection of DRBs.</w:t>
      </w:r>
      <w:r w:rsidR="0034448B">
        <w:t xml:space="preserve"> In such cases, DRB IP may be enabled or disabled at any bearer-type change between MN- and SN-terminated bearers.</w:t>
      </w:r>
    </w:p>
    <w:p w14:paraId="37920398" w14:textId="392C61F8" w:rsidR="00661CA0" w:rsidRDefault="00661CA0" w:rsidP="00661CA0">
      <w:r>
        <w:t>On configuring integrity protection, TS 38.331 currently captures the following.</w:t>
      </w:r>
    </w:p>
    <w:p w14:paraId="2CC6D001" w14:textId="77777777" w:rsidR="00661CA0" w:rsidRPr="00661CA0" w:rsidRDefault="00661CA0" w:rsidP="009203AB">
      <w:pPr>
        <w:pStyle w:val="TAL"/>
        <w:ind w:left="284"/>
        <w:rPr>
          <w:b/>
          <w:bCs/>
          <w:i/>
          <w:lang w:eastAsia="en-GB"/>
        </w:rPr>
      </w:pPr>
      <w:r w:rsidRPr="00661CA0">
        <w:rPr>
          <w:b/>
          <w:bCs/>
          <w:i/>
          <w:lang w:eastAsia="en-GB"/>
        </w:rPr>
        <w:t>integrityProtection</w:t>
      </w:r>
    </w:p>
    <w:p w14:paraId="62268423" w14:textId="77777777" w:rsidR="00661CA0" w:rsidRPr="000F464D" w:rsidRDefault="00661CA0" w:rsidP="009203AB">
      <w:pPr>
        <w:pStyle w:val="TAL"/>
        <w:ind w:left="284"/>
        <w:rPr>
          <w:bCs/>
          <w:lang w:eastAsia="en-GB"/>
        </w:rPr>
      </w:pPr>
      <w:r w:rsidRPr="009203AB">
        <w:rPr>
          <w:bCs/>
          <w:i/>
          <w:lang w:eastAsia="en-GB"/>
        </w:rPr>
        <w:t>Indicates whether or not integrity protection is configured for this radio bearer.  The value of integrityProtection for a DRB can only be changed using reconfiguration with sync.</w:t>
      </w:r>
    </w:p>
    <w:p w14:paraId="1F15914F" w14:textId="77777777" w:rsidR="00661CA0" w:rsidRDefault="00661CA0" w:rsidP="00661CA0"/>
    <w:p w14:paraId="388D5AAB" w14:textId="76B74307" w:rsidR="00F56A9F" w:rsidRDefault="009B3BBC" w:rsidP="00661CA0">
      <w:r>
        <w:t xml:space="preserve">The </w:t>
      </w:r>
      <w:r w:rsidR="00661CA0">
        <w:t xml:space="preserve">reconfiguration with sync </w:t>
      </w:r>
      <w:r>
        <w:t>seems too heavy to perform at every such bearer-type change</w:t>
      </w:r>
      <w:r w:rsidR="00591943">
        <w:t>. From PDCP point of view, the requirements in such a type change seem no different from the corresponding type change in EN-DC</w:t>
      </w:r>
      <w:r w:rsidR="00A266FA">
        <w:t xml:space="preserve"> (i.e. PDCP PDUs protected with different keys need to be distinguished from each other)</w:t>
      </w:r>
      <w:r w:rsidR="00591943">
        <w:t xml:space="preserve">, where handover procedure </w:t>
      </w:r>
      <w:r w:rsidR="00661CA0">
        <w:t xml:space="preserve">(and thereby MAC reset) </w:t>
      </w:r>
      <w:r w:rsidR="00A266FA">
        <w:t>is</w:t>
      </w:r>
      <w:r w:rsidR="00591943">
        <w:t xml:space="preserve"> not required.</w:t>
      </w:r>
    </w:p>
    <w:p w14:paraId="1E8743EA" w14:textId="695A7ECE" w:rsidR="0034448B" w:rsidRDefault="0034448B" w:rsidP="00B00290">
      <w:r w:rsidRPr="009203AB">
        <w:rPr>
          <w:b/>
        </w:rPr>
        <w:t>Observation 2</w:t>
      </w:r>
      <w:r w:rsidR="00B00290">
        <w:t xml:space="preserve">: </w:t>
      </w:r>
      <w:r>
        <w:t>In EN-DC, bearer-type change involving key change does not require MAC reset.</w:t>
      </w:r>
    </w:p>
    <w:p w14:paraId="6F3F4823" w14:textId="76DF8F00" w:rsidR="00A266FA" w:rsidRDefault="00A266FA" w:rsidP="00B00290">
      <w:r w:rsidRPr="00A266FA">
        <w:rPr>
          <w:b/>
        </w:rPr>
        <w:t>Proposal</w:t>
      </w:r>
      <w:r w:rsidR="00B00290">
        <w:t xml:space="preserve">: </w:t>
      </w:r>
      <w:r>
        <w:t xml:space="preserve">In MR-DC with 5GC, </w:t>
      </w:r>
      <w:r w:rsidRPr="00A266FA">
        <w:t>enabling or disabling integrity protection on a DRB</w:t>
      </w:r>
      <w:r>
        <w:t xml:space="preserve"> at bearer-type change does not require </w:t>
      </w:r>
      <w:r w:rsidR="0034448B">
        <w:t>reconfiguration with sync</w:t>
      </w:r>
      <w:r>
        <w:t>.</w:t>
      </w:r>
    </w:p>
    <w:p w14:paraId="2AE3E322" w14:textId="1759DACC" w:rsidR="0082622B" w:rsidRPr="006E13D1" w:rsidRDefault="0082622B" w:rsidP="0082622B">
      <w:pPr>
        <w:pStyle w:val="Heading1"/>
      </w:pPr>
      <w:r>
        <w:t>3</w:t>
      </w:r>
      <w:r w:rsidRPr="006E13D1">
        <w:tab/>
      </w:r>
      <w:r>
        <w:t>Conclusion</w:t>
      </w:r>
    </w:p>
    <w:p w14:paraId="5524F183" w14:textId="520E2493" w:rsidR="00CD4C7B" w:rsidRDefault="0082622B" w:rsidP="00CD4C7B">
      <w:r>
        <w:t>This contribution discusses e</w:t>
      </w:r>
      <w:r w:rsidRPr="0082622B">
        <w:t>nabling and disabling integrity protection on DRBs in MR-DC</w:t>
      </w:r>
      <w:r>
        <w:t>, a</w:t>
      </w:r>
      <w:r w:rsidR="00B00290">
        <w:t>nd concludes with the following observations and proposals.</w:t>
      </w:r>
    </w:p>
    <w:p w14:paraId="63C1940E" w14:textId="0477CD81" w:rsidR="009D4276" w:rsidRDefault="009D4276" w:rsidP="00B00290">
      <w:bookmarkStart w:id="1" w:name="_Hlk517275182"/>
      <w:r w:rsidRPr="00133046">
        <w:rPr>
          <w:b/>
        </w:rPr>
        <w:t>Observation</w:t>
      </w:r>
      <w:r>
        <w:rPr>
          <w:b/>
        </w:rPr>
        <w:t xml:space="preserve"> 1</w:t>
      </w:r>
      <w:r w:rsidR="00B00290">
        <w:t xml:space="preserve">: </w:t>
      </w:r>
      <w:r>
        <w:t>An eNB involved in MR-DC may not support integrity protection of DRBs. In such cases, DRB IP may be enabled or disabled at any bearer-type change between MN- and SN-terminated bearers.</w:t>
      </w:r>
    </w:p>
    <w:p w14:paraId="53B9DE30" w14:textId="5BD4D1AC" w:rsidR="009D4276" w:rsidRDefault="009D4276" w:rsidP="00B00290">
      <w:r w:rsidRPr="00133046">
        <w:rPr>
          <w:b/>
        </w:rPr>
        <w:t>Observation 2</w:t>
      </w:r>
      <w:r w:rsidR="00B00290">
        <w:t xml:space="preserve">: </w:t>
      </w:r>
      <w:r>
        <w:t>In EN-DC, bearer-type change involving key change does not require MAC reset.</w:t>
      </w:r>
    </w:p>
    <w:p w14:paraId="35F222F4" w14:textId="37DEA2D6" w:rsidR="00080512" w:rsidRPr="00CD4C7B" w:rsidRDefault="009D4276" w:rsidP="00B00290">
      <w:r w:rsidRPr="00A266FA">
        <w:rPr>
          <w:b/>
        </w:rPr>
        <w:t>Proposal</w:t>
      </w:r>
      <w:r w:rsidR="00B00290">
        <w:t xml:space="preserve">: </w:t>
      </w:r>
      <w:r>
        <w:t xml:space="preserve">In MR-DC with 5GC, </w:t>
      </w:r>
      <w:r w:rsidRPr="00A266FA">
        <w:t>enabling or disabling integrity protection on a DRB</w:t>
      </w:r>
      <w:r>
        <w:t xml:space="preserve"> at bearer-type change does not require reconfiguration with sync.</w:t>
      </w:r>
      <w:bookmarkEnd w:id="1"/>
    </w:p>
    <w:sectPr w:rsidR="00080512" w:rsidRPr="00CD4C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1D01B" w14:textId="77777777" w:rsidR="00DB79D1" w:rsidRDefault="00DB79D1">
      <w:r>
        <w:separator/>
      </w:r>
    </w:p>
  </w:endnote>
  <w:endnote w:type="continuationSeparator" w:id="0">
    <w:p w14:paraId="37FA9DC5" w14:textId="77777777" w:rsidR="00DB79D1" w:rsidRDefault="00DB7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D9B43" w14:textId="77777777" w:rsidR="00F96DFC" w:rsidRDefault="00F96D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3E64E" w14:textId="77777777" w:rsidR="00F96DFC" w:rsidRDefault="00F96D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71633" w14:textId="77777777" w:rsidR="00F96DFC" w:rsidRDefault="00F96D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06FC0" w14:textId="77777777" w:rsidR="00DB79D1" w:rsidRDefault="00DB79D1">
      <w:r>
        <w:separator/>
      </w:r>
    </w:p>
  </w:footnote>
  <w:footnote w:type="continuationSeparator" w:id="0">
    <w:p w14:paraId="144A7139" w14:textId="77777777" w:rsidR="00DB79D1" w:rsidRDefault="00DB7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BF7F5" w14:textId="77777777" w:rsidR="00F96DFC" w:rsidRDefault="00F96D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A9684" w14:textId="77777777" w:rsidR="00F96DFC" w:rsidRDefault="00F96D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48D81" w14:textId="77777777" w:rsidR="00F96DFC" w:rsidRDefault="00F96D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4A69"/>
    <w:rsid w:val="00033397"/>
    <w:rsid w:val="00040095"/>
    <w:rsid w:val="0007260C"/>
    <w:rsid w:val="00080512"/>
    <w:rsid w:val="00090468"/>
    <w:rsid w:val="000B7BCF"/>
    <w:rsid w:val="000C522B"/>
    <w:rsid w:val="000D58AB"/>
    <w:rsid w:val="000D67CC"/>
    <w:rsid w:val="00112F1A"/>
    <w:rsid w:val="00145075"/>
    <w:rsid w:val="00166AFB"/>
    <w:rsid w:val="001741A0"/>
    <w:rsid w:val="00175FA0"/>
    <w:rsid w:val="00194CD0"/>
    <w:rsid w:val="001A50A2"/>
    <w:rsid w:val="001B49C9"/>
    <w:rsid w:val="001C4F7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D4DE2"/>
    <w:rsid w:val="002F0D22"/>
    <w:rsid w:val="003172DC"/>
    <w:rsid w:val="00325AE3"/>
    <w:rsid w:val="00326069"/>
    <w:rsid w:val="0034448B"/>
    <w:rsid w:val="0035462D"/>
    <w:rsid w:val="0036364D"/>
    <w:rsid w:val="00364B41"/>
    <w:rsid w:val="0038284C"/>
    <w:rsid w:val="003A41EF"/>
    <w:rsid w:val="003B40AD"/>
    <w:rsid w:val="003C4E37"/>
    <w:rsid w:val="003E16BE"/>
    <w:rsid w:val="003F4E28"/>
    <w:rsid w:val="004006E8"/>
    <w:rsid w:val="00401855"/>
    <w:rsid w:val="00431A93"/>
    <w:rsid w:val="00477455"/>
    <w:rsid w:val="004A1F7B"/>
    <w:rsid w:val="004A375F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91943"/>
    <w:rsid w:val="00611566"/>
    <w:rsid w:val="00644208"/>
    <w:rsid w:val="00646D99"/>
    <w:rsid w:val="00656910"/>
    <w:rsid w:val="00661CA0"/>
    <w:rsid w:val="006673F7"/>
    <w:rsid w:val="0068183F"/>
    <w:rsid w:val="006A55BD"/>
    <w:rsid w:val="006C66D8"/>
    <w:rsid w:val="006D1E24"/>
    <w:rsid w:val="006E1417"/>
    <w:rsid w:val="006F6A2C"/>
    <w:rsid w:val="00710201"/>
    <w:rsid w:val="00732F61"/>
    <w:rsid w:val="007342B5"/>
    <w:rsid w:val="00734A5B"/>
    <w:rsid w:val="00744E76"/>
    <w:rsid w:val="00757D40"/>
    <w:rsid w:val="00781F0F"/>
    <w:rsid w:val="0078727C"/>
    <w:rsid w:val="0079049D"/>
    <w:rsid w:val="00793DC5"/>
    <w:rsid w:val="00797D37"/>
    <w:rsid w:val="007B18D8"/>
    <w:rsid w:val="007C095F"/>
    <w:rsid w:val="008028A4"/>
    <w:rsid w:val="008068EE"/>
    <w:rsid w:val="00813245"/>
    <w:rsid w:val="0082622B"/>
    <w:rsid w:val="008768CA"/>
    <w:rsid w:val="00877EF9"/>
    <w:rsid w:val="00880559"/>
    <w:rsid w:val="008819F7"/>
    <w:rsid w:val="008B5306"/>
    <w:rsid w:val="008D2E4D"/>
    <w:rsid w:val="008D43FF"/>
    <w:rsid w:val="008E15E7"/>
    <w:rsid w:val="0090271F"/>
    <w:rsid w:val="00902DB9"/>
    <w:rsid w:val="0090466A"/>
    <w:rsid w:val="009203AB"/>
    <w:rsid w:val="00936071"/>
    <w:rsid w:val="00940212"/>
    <w:rsid w:val="00942EC2"/>
    <w:rsid w:val="00961B32"/>
    <w:rsid w:val="00970DB3"/>
    <w:rsid w:val="00974BB0"/>
    <w:rsid w:val="009A0AF3"/>
    <w:rsid w:val="009B07CD"/>
    <w:rsid w:val="009B3BBC"/>
    <w:rsid w:val="009C19E9"/>
    <w:rsid w:val="009D4276"/>
    <w:rsid w:val="009D74A6"/>
    <w:rsid w:val="009E1E34"/>
    <w:rsid w:val="009E71BF"/>
    <w:rsid w:val="00A10F02"/>
    <w:rsid w:val="00A204CA"/>
    <w:rsid w:val="00A266FA"/>
    <w:rsid w:val="00A44FE6"/>
    <w:rsid w:val="00A53724"/>
    <w:rsid w:val="00A82346"/>
    <w:rsid w:val="00A9671C"/>
    <w:rsid w:val="00AA1553"/>
    <w:rsid w:val="00B00290"/>
    <w:rsid w:val="00B05962"/>
    <w:rsid w:val="00B15449"/>
    <w:rsid w:val="00B27303"/>
    <w:rsid w:val="00B47FD1"/>
    <w:rsid w:val="00B516BB"/>
    <w:rsid w:val="00BC3555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CF7416"/>
    <w:rsid w:val="00D179FE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79D1"/>
    <w:rsid w:val="00DC309B"/>
    <w:rsid w:val="00DC4DA2"/>
    <w:rsid w:val="00E471CF"/>
    <w:rsid w:val="00E62835"/>
    <w:rsid w:val="00E7159F"/>
    <w:rsid w:val="00E77645"/>
    <w:rsid w:val="00E83697"/>
    <w:rsid w:val="00EA1260"/>
    <w:rsid w:val="00EB4ABD"/>
    <w:rsid w:val="00EC4A25"/>
    <w:rsid w:val="00F025A2"/>
    <w:rsid w:val="00F07388"/>
    <w:rsid w:val="00F2026E"/>
    <w:rsid w:val="00F2210A"/>
    <w:rsid w:val="00F37743"/>
    <w:rsid w:val="00F54A3D"/>
    <w:rsid w:val="00F54CB0"/>
    <w:rsid w:val="00F56A9F"/>
    <w:rsid w:val="00F653B8"/>
    <w:rsid w:val="00F71B89"/>
    <w:rsid w:val="00F7353C"/>
    <w:rsid w:val="00F76F8F"/>
    <w:rsid w:val="00F96DFC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B1Zchn">
    <w:name w:val="B1 Zchn"/>
    <w:link w:val="B1"/>
    <w:rsid w:val="008E15E7"/>
    <w:rPr>
      <w:lang w:eastAsia="en-US"/>
    </w:rPr>
  </w:style>
  <w:style w:type="character" w:customStyle="1" w:styleId="TALCar">
    <w:name w:val="TAL Car"/>
    <w:link w:val="TAL"/>
    <w:qFormat/>
    <w:rsid w:val="00661CA0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rsid w:val="002D4D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3734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2018-06-21T06:39:00Z</dcterms:created>
  <dcterms:modified xsi:type="dcterms:W3CDTF">2018-09-28T00:13:00Z</dcterms:modified>
</cp:coreProperties>
</file>